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6D5" w:rsidRPr="003936D5" w:rsidRDefault="003936D5">
      <w:pPr>
        <w:rPr>
          <w:b/>
          <w:bCs/>
        </w:rPr>
      </w:pPr>
      <w:r w:rsidRPr="003936D5">
        <w:rPr>
          <w:b/>
          <w:bCs/>
        </w:rPr>
        <w:t>Ahlia University, HR, Active Employees: Benefits</w:t>
      </w:r>
    </w:p>
    <w:p w:rsidR="003936D5" w:rsidRPr="003936D5" w:rsidRDefault="003936D5" w:rsidP="003936D5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b/>
          <w:bCs/>
          <w:sz w:val="24"/>
          <w:szCs w:val="24"/>
        </w:rPr>
      </w:pPr>
      <w:r w:rsidRPr="003936D5">
        <w:rPr>
          <w:rFonts w:asciiTheme="majorBidi" w:hAnsiTheme="majorBidi"/>
          <w:b/>
          <w:bCs/>
          <w:sz w:val="24"/>
          <w:szCs w:val="24"/>
        </w:rPr>
        <w:t>Medical Insurance</w:t>
      </w:r>
    </w:p>
    <w:p w:rsidR="003936D5" w:rsidRDefault="00772A5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486F">
        <w:rPr>
          <w:rFonts w:ascii="Times New Roman" w:hAnsi="Times New Roman" w:cs="Times New Roman"/>
          <w:b/>
          <w:bCs/>
          <w:sz w:val="24"/>
          <w:szCs w:val="24"/>
          <w:u w:val="single"/>
        </w:rPr>
        <w:t>Scope of Coverage</w:t>
      </w:r>
    </w:p>
    <w:p w:rsidR="00772A51" w:rsidRDefault="00772A51"/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5178"/>
        <w:gridCol w:w="5179"/>
      </w:tblGrid>
      <w:tr w:rsidR="00772A51" w:rsidRPr="00C0486F" w:rsidTr="008B3EFF">
        <w:trPr>
          <w:trHeight w:val="111"/>
        </w:trPr>
        <w:tc>
          <w:tcPr>
            <w:tcW w:w="5178" w:type="dxa"/>
          </w:tcPr>
          <w:p w:rsidR="00772A51" w:rsidRPr="00C0486F" w:rsidRDefault="00772A51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Insurer </w:t>
            </w:r>
          </w:p>
        </w:tc>
        <w:tc>
          <w:tcPr>
            <w:tcW w:w="5179" w:type="dxa"/>
          </w:tcPr>
          <w:p w:rsidR="00772A51" w:rsidRPr="00C0486F" w:rsidRDefault="00772A51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Takaful International Company </w:t>
            </w:r>
          </w:p>
        </w:tc>
      </w:tr>
      <w:tr w:rsidR="00772A51" w:rsidRPr="00C0486F" w:rsidTr="008B3EFF">
        <w:trPr>
          <w:trHeight w:val="111"/>
        </w:trPr>
        <w:tc>
          <w:tcPr>
            <w:tcW w:w="5178" w:type="dxa"/>
          </w:tcPr>
          <w:p w:rsidR="00772A51" w:rsidRPr="00C0486F" w:rsidRDefault="00772A51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Proposed Third Party Administration </w:t>
            </w:r>
          </w:p>
        </w:tc>
        <w:tc>
          <w:tcPr>
            <w:tcW w:w="5179" w:type="dxa"/>
          </w:tcPr>
          <w:p w:rsidR="00772A51" w:rsidRPr="00C0486F" w:rsidRDefault="00772A51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Health 360 – Bahrain </w:t>
            </w:r>
          </w:p>
        </w:tc>
      </w:tr>
      <w:tr w:rsidR="00772A51" w:rsidRPr="00C0486F" w:rsidTr="008B3EFF">
        <w:trPr>
          <w:trHeight w:val="385"/>
        </w:trPr>
        <w:tc>
          <w:tcPr>
            <w:tcW w:w="5178" w:type="dxa"/>
          </w:tcPr>
          <w:p w:rsidR="00772A51" w:rsidRPr="00C0486F" w:rsidRDefault="00772A51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TIC Rating </w:t>
            </w:r>
          </w:p>
        </w:tc>
        <w:tc>
          <w:tcPr>
            <w:tcW w:w="5179" w:type="dxa"/>
          </w:tcPr>
          <w:p w:rsidR="00772A51" w:rsidRPr="00C0486F" w:rsidRDefault="00772A51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Takaful International Company is rated B++ “Secure” with Stable Outlook by A.M. Best Company </w:t>
            </w:r>
          </w:p>
        </w:tc>
      </w:tr>
      <w:tr w:rsidR="00772A51" w:rsidRPr="00C0486F" w:rsidTr="008B3EFF">
        <w:trPr>
          <w:trHeight w:val="2248"/>
        </w:trPr>
        <w:tc>
          <w:tcPr>
            <w:tcW w:w="5178" w:type="dxa"/>
          </w:tcPr>
          <w:p w:rsidR="00772A51" w:rsidRPr="00C0486F" w:rsidRDefault="00772A51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Out – Patient Treatment </w:t>
            </w:r>
          </w:p>
        </w:tc>
        <w:tc>
          <w:tcPr>
            <w:tcW w:w="5179" w:type="dxa"/>
          </w:tcPr>
          <w:p w:rsidR="00772A51" w:rsidRPr="00C0486F" w:rsidRDefault="00772A51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A51" w:rsidRPr="00C0486F" w:rsidRDefault="00772A51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Wingdings" w:hAnsi="Wingdings" w:cs="Wingdings"/>
                <w:sz w:val="23"/>
                <w:szCs w:val="23"/>
              </w:rPr>
              <w:t></w:t>
            </w:r>
            <w:r w:rsidRPr="00C0486F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Physician consultation/Specialist consultation /Family doctors/General physician. </w:t>
            </w:r>
          </w:p>
          <w:p w:rsidR="00772A51" w:rsidRPr="00C0486F" w:rsidRDefault="00772A51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Wingdings" w:hAnsi="Wingdings" w:cs="Wingdings"/>
                <w:sz w:val="23"/>
                <w:szCs w:val="23"/>
              </w:rPr>
              <w:t></w:t>
            </w:r>
            <w:r w:rsidRPr="00C0486F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Diagnostic Tests and procedures: </w:t>
            </w:r>
          </w:p>
          <w:p w:rsidR="00772A51" w:rsidRPr="00C0486F" w:rsidRDefault="00772A51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 X-rays, Ultrasound and Contrast studies </w:t>
            </w:r>
          </w:p>
          <w:p w:rsidR="00772A51" w:rsidRPr="00C0486F" w:rsidRDefault="00772A51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 Laboratory investigations &amp; pathology </w:t>
            </w:r>
          </w:p>
          <w:p w:rsidR="00772A51" w:rsidRPr="00C0486F" w:rsidRDefault="00772A51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 ECG, EEG, Echocardiography, Stress test </w:t>
            </w:r>
          </w:p>
          <w:p w:rsidR="00772A51" w:rsidRPr="00C0486F" w:rsidRDefault="00772A51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 Endoscopy, Biopsy </w:t>
            </w:r>
          </w:p>
          <w:p w:rsidR="00772A51" w:rsidRPr="00C0486F" w:rsidRDefault="00772A51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 MRI, CT Scan </w:t>
            </w:r>
          </w:p>
          <w:p w:rsidR="00772A51" w:rsidRPr="00C0486F" w:rsidRDefault="00772A51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 Medically required tests </w:t>
            </w:r>
          </w:p>
          <w:p w:rsidR="00772A51" w:rsidRPr="00C0486F" w:rsidRDefault="00772A51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 Outpatient surgical procedure &amp; dressing </w:t>
            </w:r>
          </w:p>
          <w:p w:rsidR="00772A51" w:rsidRPr="00C0486F" w:rsidRDefault="00772A51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72A51" w:rsidRPr="00C0486F" w:rsidRDefault="00772A51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86F">
              <w:rPr>
                <w:rFonts w:ascii="Wingdings" w:hAnsi="Wingdings" w:cs="Wingdings"/>
                <w:sz w:val="23"/>
                <w:szCs w:val="23"/>
              </w:rPr>
              <w:t></w:t>
            </w:r>
            <w:r w:rsidRPr="00C0486F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Pharmaceuticals (prescribed drugs and </w:t>
            </w:r>
          </w:p>
          <w:p w:rsidR="00772A51" w:rsidRPr="00C0486F" w:rsidRDefault="00772A51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medications) </w:t>
            </w:r>
          </w:p>
          <w:p w:rsidR="00772A51" w:rsidRPr="00C0486F" w:rsidRDefault="00772A51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Wingdings" w:hAnsi="Wingdings" w:cs="Wingdings"/>
                <w:sz w:val="23"/>
                <w:szCs w:val="23"/>
              </w:rPr>
              <w:t></w:t>
            </w:r>
            <w:r w:rsidRPr="00C0486F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Regular physiotherapy, subject to maximum annual limit specified in the Benefits Table. </w:t>
            </w:r>
          </w:p>
          <w:p w:rsidR="00772A51" w:rsidRPr="00C0486F" w:rsidRDefault="00772A51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772A51" w:rsidRPr="00C0486F" w:rsidTr="008B3EFF">
        <w:tblPrEx>
          <w:tblLook w:val="04A0" w:firstRow="1" w:lastRow="0" w:firstColumn="1" w:lastColumn="0" w:noHBand="0" w:noVBand="1"/>
        </w:tblPrEx>
        <w:trPr>
          <w:trHeight w:val="4535"/>
        </w:trPr>
        <w:tc>
          <w:tcPr>
            <w:tcW w:w="5178" w:type="dxa"/>
          </w:tcPr>
          <w:p w:rsidR="00772A51" w:rsidRPr="00C0486F" w:rsidRDefault="00772A51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In – Patient Treatment </w:t>
            </w:r>
          </w:p>
        </w:tc>
        <w:tc>
          <w:tcPr>
            <w:tcW w:w="5179" w:type="dxa"/>
          </w:tcPr>
          <w:p w:rsidR="00772A51" w:rsidRPr="00C0486F" w:rsidRDefault="00772A51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A51" w:rsidRPr="00C0486F" w:rsidRDefault="00772A51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Wingdings" w:hAnsi="Wingdings" w:cs="Wingdings"/>
                <w:sz w:val="23"/>
                <w:szCs w:val="23"/>
              </w:rPr>
              <w:t></w:t>
            </w:r>
            <w:r w:rsidRPr="00C0486F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Room and Board according to the class and subject to maximum daily limit as specified in the Benefits Table. </w:t>
            </w:r>
          </w:p>
          <w:p w:rsidR="00772A51" w:rsidRPr="00C0486F" w:rsidRDefault="00772A51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Wingdings" w:hAnsi="Wingdings" w:cs="Wingdings"/>
                <w:sz w:val="23"/>
                <w:szCs w:val="23"/>
              </w:rPr>
              <w:t></w:t>
            </w:r>
            <w:r w:rsidRPr="00C0486F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Intensive care unit services. </w:t>
            </w:r>
          </w:p>
          <w:p w:rsidR="00772A51" w:rsidRPr="00C0486F" w:rsidRDefault="00772A51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Wingdings" w:hAnsi="Wingdings" w:cs="Wingdings"/>
                <w:sz w:val="23"/>
                <w:szCs w:val="23"/>
              </w:rPr>
            </w:pPr>
            <w:r w:rsidRPr="00C0486F">
              <w:rPr>
                <w:rFonts w:ascii="Wingdings" w:hAnsi="Wingdings" w:cs="Wingdings"/>
                <w:sz w:val="23"/>
                <w:szCs w:val="23"/>
              </w:rPr>
              <w:t></w:t>
            </w:r>
            <w:r w:rsidRPr="00C0486F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C0486F">
              <w:t xml:space="preserve">Surgeon and anesthesiologist fees. </w:t>
            </w:r>
          </w:p>
          <w:p w:rsidR="00772A51" w:rsidRPr="00C0486F" w:rsidRDefault="00772A51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Wingdings" w:hAnsi="Wingdings" w:cs="Wingdings"/>
                <w:sz w:val="23"/>
                <w:szCs w:val="23"/>
              </w:rPr>
              <w:t></w:t>
            </w:r>
            <w:r w:rsidRPr="00C0486F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Hospital services (surgery, theatre, anesthesia, laboratory investigations, pathology, medications &amp; radiology) </w:t>
            </w:r>
          </w:p>
          <w:p w:rsidR="00772A51" w:rsidRPr="00C0486F" w:rsidRDefault="00772A51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Wingdings" w:hAnsi="Wingdings" w:cs="Wingdings"/>
                <w:sz w:val="23"/>
                <w:szCs w:val="23"/>
              </w:rPr>
              <w:t></w:t>
            </w:r>
            <w:r w:rsidRPr="00C0486F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Pharmaceuticals (prescribed drugs and medications) </w:t>
            </w:r>
          </w:p>
          <w:p w:rsidR="00772A51" w:rsidRPr="00C0486F" w:rsidRDefault="00772A51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Wingdings" w:hAnsi="Wingdings" w:cs="Wingdings"/>
                <w:sz w:val="23"/>
                <w:szCs w:val="23"/>
              </w:rPr>
              <w:t></w:t>
            </w:r>
            <w:r w:rsidRPr="00C0486F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Diagnostic MRI, electrocardiograms, CT scan. </w:t>
            </w:r>
          </w:p>
          <w:p w:rsidR="00772A51" w:rsidRPr="00C0486F" w:rsidRDefault="00772A51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Wingdings" w:hAnsi="Wingdings" w:cs="Wingdings"/>
                <w:sz w:val="23"/>
                <w:szCs w:val="23"/>
              </w:rPr>
              <w:t></w:t>
            </w:r>
            <w:r w:rsidRPr="00C0486F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Various therapies including regular physiotherapy, radiation therapy. </w:t>
            </w:r>
          </w:p>
          <w:p w:rsidR="00772A51" w:rsidRPr="00C0486F" w:rsidRDefault="00772A51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Wingdings" w:hAnsi="Wingdings" w:cs="Wingdings"/>
                <w:sz w:val="23"/>
                <w:szCs w:val="23"/>
              </w:rPr>
              <w:t></w:t>
            </w:r>
            <w:r w:rsidRPr="00C0486F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Doctor’s visits related to the original cause of covered hospitalization including physician in patient consultation as per agreed tariff by TIC. </w:t>
            </w:r>
          </w:p>
          <w:p w:rsidR="00772A51" w:rsidRPr="00C0486F" w:rsidRDefault="00772A51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Wingdings" w:hAnsi="Wingdings" w:cs="Wingdings"/>
                <w:sz w:val="23"/>
                <w:szCs w:val="23"/>
              </w:rPr>
              <w:t></w:t>
            </w:r>
            <w:r w:rsidRPr="00C0486F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Private nursing care (if medically necessary). </w:t>
            </w:r>
          </w:p>
          <w:p w:rsidR="00772A51" w:rsidRPr="00C0486F" w:rsidRDefault="00772A51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Wingdings" w:hAnsi="Wingdings" w:cs="Wingdings"/>
                <w:sz w:val="23"/>
                <w:szCs w:val="23"/>
              </w:rPr>
            </w:pPr>
            <w:r w:rsidRPr="00C0486F">
              <w:rPr>
                <w:rFonts w:ascii="Wingdings" w:hAnsi="Wingdings" w:cs="Wingdings"/>
                <w:sz w:val="23"/>
                <w:szCs w:val="23"/>
              </w:rPr>
              <w:t></w:t>
            </w:r>
            <w:r w:rsidRPr="00C0486F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C0486F">
              <w:t xml:space="preserve">Recipient transplantation services. </w:t>
            </w:r>
          </w:p>
          <w:p w:rsidR="00772A51" w:rsidRPr="00C0486F" w:rsidRDefault="00772A51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Wingdings" w:hAnsi="Wingdings" w:cs="Wingdings"/>
                <w:sz w:val="23"/>
                <w:szCs w:val="23"/>
              </w:rPr>
              <w:lastRenderedPageBreak/>
              <w:t></w:t>
            </w:r>
            <w:r w:rsidRPr="00C0486F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Incidental companion expenses for member below 16 years of age. </w:t>
            </w:r>
          </w:p>
          <w:p w:rsidR="00772A51" w:rsidRPr="00C0486F" w:rsidRDefault="00772A51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Wingdings" w:hAnsi="Wingdings" w:cs="Wingdings"/>
                <w:sz w:val="23"/>
                <w:szCs w:val="23"/>
              </w:rPr>
              <w:t></w:t>
            </w:r>
            <w:r w:rsidRPr="00C0486F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Local land ambulance services (if medically necessary). </w:t>
            </w:r>
          </w:p>
          <w:p w:rsidR="00772A51" w:rsidRPr="00C0486F" w:rsidRDefault="00772A51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Wingdings" w:hAnsi="Wingdings" w:cs="Wingdings"/>
                <w:sz w:val="23"/>
                <w:szCs w:val="23"/>
              </w:rPr>
              <w:t></w:t>
            </w:r>
            <w:r w:rsidRPr="00C0486F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Morgue expenses in the event of death member following admission and during hospitalization </w:t>
            </w:r>
            <w:proofErr w:type="spellStart"/>
            <w:r w:rsidRPr="00C0486F">
              <w:rPr>
                <w:rFonts w:ascii="Times New Roman" w:hAnsi="Times New Roman" w:cs="Times New Roman"/>
                <w:sz w:val="23"/>
                <w:szCs w:val="23"/>
              </w:rPr>
              <w:t>fro</w:t>
            </w:r>
            <w:proofErr w:type="spellEnd"/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 non-excluded bodily injury or sickness. </w:t>
            </w:r>
          </w:p>
          <w:p w:rsidR="00772A51" w:rsidRPr="00C0486F" w:rsidRDefault="00772A51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Wingdings" w:hAnsi="Wingdings" w:cs="Wingdings"/>
                <w:sz w:val="23"/>
                <w:szCs w:val="23"/>
              </w:rPr>
            </w:pPr>
            <w:r w:rsidRPr="00C0486F">
              <w:rPr>
                <w:rFonts w:ascii="Wingdings" w:hAnsi="Wingdings" w:cs="Wingdings"/>
                <w:sz w:val="23"/>
                <w:szCs w:val="23"/>
              </w:rPr>
              <w:t></w:t>
            </w:r>
            <w:r w:rsidRPr="00C0486F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C0486F">
              <w:t xml:space="preserve">Blood and blood products. </w:t>
            </w:r>
          </w:p>
          <w:p w:rsidR="00772A51" w:rsidRPr="00C0486F" w:rsidRDefault="00772A51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Wingdings" w:hAnsi="Wingdings" w:cs="Wingdings"/>
                <w:sz w:val="23"/>
                <w:szCs w:val="23"/>
              </w:rPr>
            </w:pPr>
            <w:r w:rsidRPr="00C0486F">
              <w:rPr>
                <w:rFonts w:ascii="Wingdings" w:hAnsi="Wingdings" w:cs="Wingdings"/>
                <w:sz w:val="23"/>
                <w:szCs w:val="23"/>
              </w:rPr>
              <w:t></w:t>
            </w:r>
            <w:r w:rsidRPr="00C0486F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C0486F">
              <w:t xml:space="preserve">Oncology according to table of benefit. </w:t>
            </w:r>
          </w:p>
          <w:p w:rsidR="00772A51" w:rsidRPr="00C0486F" w:rsidRDefault="00772A51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Wingdings" w:hAnsi="Wingdings" w:cs="Wingdings"/>
                <w:sz w:val="23"/>
                <w:szCs w:val="23"/>
              </w:rPr>
              <w:t></w:t>
            </w:r>
            <w:r w:rsidRPr="00C0486F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Post hospitalization up to maximum of 90 days from the date the patient discharged from the hospital </w:t>
            </w:r>
          </w:p>
          <w:p w:rsidR="00772A51" w:rsidRPr="00C0486F" w:rsidRDefault="00772A51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72A51" w:rsidRPr="00C0486F" w:rsidTr="008B3EFF">
        <w:tblPrEx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5178" w:type="dxa"/>
          </w:tcPr>
          <w:p w:rsidR="00772A51" w:rsidRPr="00C0486F" w:rsidRDefault="00772A51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lastRenderedPageBreak/>
              <w:t xml:space="preserve">Excess/Deductible: </w:t>
            </w:r>
          </w:p>
        </w:tc>
        <w:tc>
          <w:tcPr>
            <w:tcW w:w="5179" w:type="dxa"/>
          </w:tcPr>
          <w:p w:rsidR="00772A51" w:rsidRPr="00C0486F" w:rsidRDefault="00772A51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The amount which the Participant must pay each &amp; every visit for healthcare services and is deducted from the claim payable by the insurance company. </w:t>
            </w:r>
          </w:p>
        </w:tc>
      </w:tr>
      <w:tr w:rsidR="00772A51" w:rsidRPr="00C0486F" w:rsidTr="008B3EFF">
        <w:tblPrEx>
          <w:tblLook w:val="04A0" w:firstRow="1" w:lastRow="0" w:firstColumn="1" w:lastColumn="0" w:noHBand="0" w:noVBand="1"/>
        </w:tblPrEx>
        <w:trPr>
          <w:trHeight w:val="661"/>
        </w:trPr>
        <w:tc>
          <w:tcPr>
            <w:tcW w:w="5178" w:type="dxa"/>
          </w:tcPr>
          <w:p w:rsidR="00772A51" w:rsidRPr="00C0486F" w:rsidRDefault="00772A51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Co-insurance: </w:t>
            </w:r>
          </w:p>
        </w:tc>
        <w:tc>
          <w:tcPr>
            <w:tcW w:w="5179" w:type="dxa"/>
          </w:tcPr>
          <w:p w:rsidR="00772A51" w:rsidRPr="00C0486F" w:rsidRDefault="00772A51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The pre-defined percentage of incurred healthcare expenses or amount of claim which the Participant is obliged to pay when healthcare service is rendered. Co-insurance is always applied after Excess/Deductible, if any. </w:t>
            </w:r>
          </w:p>
        </w:tc>
      </w:tr>
      <w:tr w:rsidR="00772A51" w:rsidRPr="00C0486F" w:rsidTr="008B3EFF">
        <w:tblPrEx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5178" w:type="dxa"/>
          </w:tcPr>
          <w:p w:rsidR="00772A51" w:rsidRPr="00C0486F" w:rsidRDefault="00772A51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Elective treatment </w:t>
            </w:r>
          </w:p>
        </w:tc>
        <w:tc>
          <w:tcPr>
            <w:tcW w:w="5179" w:type="dxa"/>
          </w:tcPr>
          <w:p w:rsidR="00772A51" w:rsidRPr="00C0486F" w:rsidRDefault="00772A51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The eligible geographical area as stated in the schedule of benefit where a member has the right to receive treatment from and paid bases on policy terms and condition. </w:t>
            </w:r>
          </w:p>
        </w:tc>
      </w:tr>
    </w:tbl>
    <w:p w:rsidR="003936D5" w:rsidRDefault="003936D5">
      <w:bookmarkStart w:id="0" w:name="_GoBack"/>
      <w:bookmarkEnd w:id="0"/>
    </w:p>
    <w:sectPr w:rsidR="003936D5" w:rsidSect="00772A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D5"/>
    <w:rsid w:val="00284662"/>
    <w:rsid w:val="003936D5"/>
    <w:rsid w:val="00772A51"/>
    <w:rsid w:val="007C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FB197-74C4-4EA1-9C44-9AC7FD80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3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Samia Yousif</dc:creator>
  <cp:keywords/>
  <dc:description/>
  <cp:lastModifiedBy>Ms. Samia Yousif</cp:lastModifiedBy>
  <cp:revision>3</cp:revision>
  <dcterms:created xsi:type="dcterms:W3CDTF">2017-03-20T09:22:00Z</dcterms:created>
  <dcterms:modified xsi:type="dcterms:W3CDTF">2017-03-20T09:23:00Z</dcterms:modified>
</cp:coreProperties>
</file>